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50" w:rsidRDefault="00102350" w:rsidP="00102350">
      <w:pPr>
        <w:pStyle w:val="Heading1"/>
        <w:ind w:left="677"/>
        <w:rPr>
          <w:color w:val="333333"/>
          <w:lang w:val="en-US"/>
        </w:rPr>
      </w:pPr>
      <w:r>
        <w:rPr>
          <w:color w:val="333333"/>
        </w:rPr>
        <w:t>Phụ lục</w:t>
      </w:r>
      <w:r w:rsidRPr="00521513">
        <w:rPr>
          <w:color w:val="333333"/>
        </w:rPr>
        <w:t xml:space="preserve"> </w:t>
      </w:r>
      <w:r w:rsidRPr="000E77C8">
        <w:rPr>
          <w:color w:val="333333"/>
        </w:rPr>
        <w:t>2</w:t>
      </w:r>
    </w:p>
    <w:p w:rsidR="00102350" w:rsidRPr="00102350" w:rsidRDefault="00102350" w:rsidP="00102350">
      <w:pPr>
        <w:pStyle w:val="Heading1"/>
        <w:ind w:left="677"/>
        <w:rPr>
          <w:lang w:val="en-US"/>
        </w:rPr>
      </w:pPr>
      <w:r>
        <w:rPr>
          <w:color w:val="333333"/>
          <w:lang w:val="en-US"/>
        </w:rPr>
        <w:t>Hồ sơ, tài liệu k</w:t>
      </w:r>
      <w:bookmarkStart w:id="0" w:name="_GoBack"/>
      <w:bookmarkEnd w:id="0"/>
      <w:r>
        <w:rPr>
          <w:color w:val="333333"/>
          <w:lang w:val="en-US"/>
        </w:rPr>
        <w:t>ỹ thuật đối với vườn trồng</w:t>
      </w:r>
    </w:p>
    <w:p w:rsidR="00102350" w:rsidRDefault="00102350" w:rsidP="00102350">
      <w:pPr>
        <w:pStyle w:val="BodyText"/>
        <w:spacing w:before="3" w:after="1"/>
        <w:rPr>
          <w:b/>
          <w:sz w:val="13"/>
        </w:rPr>
      </w:pP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8779"/>
      </w:tblGrid>
      <w:tr w:rsidR="00102350" w:rsidRPr="00377987" w:rsidTr="002D62B6">
        <w:trPr>
          <w:trHeight w:val="659"/>
        </w:trPr>
        <w:tc>
          <w:tcPr>
            <w:tcW w:w="696" w:type="dxa"/>
            <w:shd w:val="clear" w:color="auto" w:fill="FFC000"/>
          </w:tcPr>
          <w:p w:rsidR="00102350" w:rsidRPr="00377987" w:rsidRDefault="00102350" w:rsidP="002D62B6">
            <w:pPr>
              <w:pStyle w:val="TableParagraph"/>
              <w:spacing w:before="117"/>
              <w:ind w:left="155" w:right="148"/>
              <w:jc w:val="center"/>
              <w:rPr>
                <w:b/>
                <w:sz w:val="26"/>
                <w:szCs w:val="26"/>
              </w:rPr>
            </w:pPr>
            <w:r w:rsidRPr="00377987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8779" w:type="dxa"/>
            <w:shd w:val="clear" w:color="auto" w:fill="FFC000"/>
          </w:tcPr>
          <w:p w:rsidR="00102350" w:rsidRPr="00377987" w:rsidRDefault="00102350" w:rsidP="002D62B6">
            <w:pPr>
              <w:pStyle w:val="TableParagraph"/>
              <w:spacing w:before="117"/>
              <w:ind w:left="3820" w:right="3811"/>
              <w:jc w:val="center"/>
              <w:rPr>
                <w:b/>
                <w:sz w:val="26"/>
                <w:szCs w:val="26"/>
              </w:rPr>
            </w:pPr>
            <w:r w:rsidRPr="00377987">
              <w:rPr>
                <w:b/>
                <w:sz w:val="26"/>
                <w:szCs w:val="26"/>
              </w:rPr>
              <w:t>Nội dung</w:t>
            </w:r>
          </w:p>
        </w:tc>
      </w:tr>
      <w:tr w:rsidR="00102350" w:rsidRPr="00377987" w:rsidTr="002D62B6">
        <w:trPr>
          <w:trHeight w:val="526"/>
        </w:trPr>
        <w:tc>
          <w:tcPr>
            <w:tcW w:w="9475" w:type="dxa"/>
            <w:gridSpan w:val="2"/>
          </w:tcPr>
          <w:p w:rsidR="00102350" w:rsidRPr="00377987" w:rsidRDefault="00102350" w:rsidP="002D62B6">
            <w:pPr>
              <w:pStyle w:val="TableParagraph"/>
              <w:spacing w:before="117"/>
              <w:rPr>
                <w:b/>
                <w:sz w:val="26"/>
                <w:szCs w:val="26"/>
              </w:rPr>
            </w:pPr>
            <w:r w:rsidRPr="00377987">
              <w:rPr>
                <w:b/>
                <w:sz w:val="26"/>
                <w:szCs w:val="26"/>
              </w:rPr>
              <w:t>I. Kiểm soát chất lượng và phòng chống sinh vật gây hại</w:t>
            </w:r>
          </w:p>
        </w:tc>
      </w:tr>
      <w:tr w:rsidR="00102350" w:rsidRPr="00377987" w:rsidTr="002D62B6">
        <w:trPr>
          <w:trHeight w:val="454"/>
        </w:trPr>
        <w:tc>
          <w:tcPr>
            <w:tcW w:w="696" w:type="dxa"/>
          </w:tcPr>
          <w:p w:rsidR="00102350" w:rsidRPr="00377987" w:rsidRDefault="00102350" w:rsidP="002D62B6">
            <w:pPr>
              <w:pStyle w:val="TableParagraph"/>
              <w:spacing w:before="115"/>
              <w:ind w:left="10"/>
              <w:jc w:val="center"/>
              <w:rPr>
                <w:sz w:val="26"/>
                <w:szCs w:val="26"/>
              </w:rPr>
            </w:pPr>
            <w:r w:rsidRPr="00377987">
              <w:rPr>
                <w:sz w:val="26"/>
                <w:szCs w:val="26"/>
              </w:rPr>
              <w:t>1</w:t>
            </w:r>
          </w:p>
        </w:tc>
        <w:tc>
          <w:tcPr>
            <w:tcW w:w="8779" w:type="dxa"/>
          </w:tcPr>
          <w:p w:rsidR="00102350" w:rsidRPr="00377987" w:rsidRDefault="00102350" w:rsidP="002D62B6">
            <w:pPr>
              <w:pStyle w:val="TableParagraph"/>
              <w:spacing w:before="115"/>
              <w:rPr>
                <w:sz w:val="26"/>
                <w:szCs w:val="26"/>
              </w:rPr>
            </w:pPr>
            <w:r w:rsidRPr="00377987">
              <w:rPr>
                <w:sz w:val="26"/>
                <w:szCs w:val="26"/>
              </w:rPr>
              <w:t>Sơ đồ và thông tin vườn trồng</w:t>
            </w:r>
          </w:p>
        </w:tc>
      </w:tr>
      <w:tr w:rsidR="00102350" w:rsidRPr="00377987" w:rsidTr="002D62B6">
        <w:trPr>
          <w:trHeight w:val="436"/>
        </w:trPr>
        <w:tc>
          <w:tcPr>
            <w:tcW w:w="696" w:type="dxa"/>
          </w:tcPr>
          <w:p w:rsidR="00102350" w:rsidRPr="00377987" w:rsidRDefault="00102350" w:rsidP="002D62B6">
            <w:pPr>
              <w:pStyle w:val="TableParagraph"/>
              <w:ind w:left="10"/>
              <w:jc w:val="center"/>
              <w:rPr>
                <w:sz w:val="26"/>
                <w:szCs w:val="26"/>
              </w:rPr>
            </w:pPr>
            <w:r w:rsidRPr="00377987">
              <w:rPr>
                <w:sz w:val="26"/>
                <w:szCs w:val="26"/>
              </w:rPr>
              <w:t>2</w:t>
            </w:r>
          </w:p>
        </w:tc>
        <w:tc>
          <w:tcPr>
            <w:tcW w:w="8779" w:type="dxa"/>
          </w:tcPr>
          <w:p w:rsidR="00102350" w:rsidRPr="00377987" w:rsidRDefault="00102350" w:rsidP="002D62B6">
            <w:pPr>
              <w:pStyle w:val="TableParagraph"/>
              <w:rPr>
                <w:sz w:val="26"/>
                <w:szCs w:val="26"/>
              </w:rPr>
            </w:pPr>
            <w:r w:rsidRPr="00377987">
              <w:rPr>
                <w:sz w:val="26"/>
                <w:szCs w:val="26"/>
              </w:rPr>
              <w:t>Danh sách các hộ nông dân tham gia sản xuất tại vườn trồng</w:t>
            </w:r>
          </w:p>
        </w:tc>
      </w:tr>
      <w:tr w:rsidR="00102350" w:rsidRPr="00377987" w:rsidTr="002D62B6">
        <w:trPr>
          <w:trHeight w:val="3406"/>
        </w:trPr>
        <w:tc>
          <w:tcPr>
            <w:tcW w:w="696" w:type="dxa"/>
          </w:tcPr>
          <w:p w:rsidR="00102350" w:rsidRPr="00377987" w:rsidRDefault="00102350" w:rsidP="002D62B6">
            <w:pPr>
              <w:pStyle w:val="TableParagraph"/>
              <w:spacing w:before="113"/>
              <w:ind w:left="10"/>
              <w:jc w:val="center"/>
              <w:rPr>
                <w:sz w:val="26"/>
                <w:szCs w:val="26"/>
              </w:rPr>
            </w:pPr>
            <w:r w:rsidRPr="00377987">
              <w:rPr>
                <w:sz w:val="26"/>
                <w:szCs w:val="26"/>
              </w:rPr>
              <w:t>3</w:t>
            </w:r>
          </w:p>
        </w:tc>
        <w:tc>
          <w:tcPr>
            <w:tcW w:w="8779" w:type="dxa"/>
          </w:tcPr>
          <w:p w:rsidR="00102350" w:rsidRPr="00377987" w:rsidRDefault="00102350" w:rsidP="002D62B6">
            <w:pPr>
              <w:pStyle w:val="TableParagraph"/>
              <w:spacing w:before="113"/>
              <w:rPr>
                <w:sz w:val="26"/>
                <w:szCs w:val="26"/>
              </w:rPr>
            </w:pPr>
            <w:r w:rsidRPr="00377987">
              <w:rPr>
                <w:sz w:val="26"/>
                <w:szCs w:val="26"/>
              </w:rPr>
              <w:t>Nhật ký canh tác vườn trồng (ít nhất 01 vụ trồng) bao gồm:</w:t>
            </w:r>
          </w:p>
          <w:p w:rsidR="00102350" w:rsidRPr="00377987" w:rsidRDefault="00102350" w:rsidP="002D62B6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216" w:line="312" w:lineRule="auto"/>
              <w:ind w:right="96" w:firstLine="0"/>
              <w:rPr>
                <w:sz w:val="26"/>
                <w:szCs w:val="26"/>
              </w:rPr>
            </w:pPr>
            <w:r w:rsidRPr="00377987">
              <w:rPr>
                <w:sz w:val="26"/>
                <w:szCs w:val="26"/>
              </w:rPr>
              <w:t xml:space="preserve">Các loài sinh vật gây hại đã phát hiện thấy trong quá trình trồng và biện pháp quản lý đối với từng nhóm </w:t>
            </w:r>
            <w:r w:rsidRPr="00521513">
              <w:rPr>
                <w:sz w:val="26"/>
                <w:szCs w:val="26"/>
              </w:rPr>
              <w:t>sinh vật gây hại</w:t>
            </w:r>
            <w:r w:rsidRPr="00377987">
              <w:rPr>
                <w:sz w:val="26"/>
                <w:szCs w:val="26"/>
              </w:rPr>
              <w:t xml:space="preserve"> đang áp dụng trên vườn</w:t>
            </w:r>
            <w:r w:rsidRPr="00377987">
              <w:rPr>
                <w:spacing w:val="-25"/>
                <w:sz w:val="26"/>
                <w:szCs w:val="26"/>
              </w:rPr>
              <w:t xml:space="preserve"> </w:t>
            </w:r>
            <w:r w:rsidRPr="00377987">
              <w:rPr>
                <w:sz w:val="26"/>
                <w:szCs w:val="26"/>
              </w:rPr>
              <w:t>trồng.</w:t>
            </w:r>
          </w:p>
          <w:p w:rsidR="00102350" w:rsidRPr="00377987" w:rsidRDefault="00102350" w:rsidP="002D62B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before="120"/>
              <w:ind w:left="270" w:hanging="164"/>
              <w:rPr>
                <w:sz w:val="26"/>
                <w:szCs w:val="26"/>
              </w:rPr>
            </w:pPr>
            <w:r w:rsidRPr="00377987">
              <w:rPr>
                <w:sz w:val="26"/>
                <w:szCs w:val="26"/>
              </w:rPr>
              <w:t>Sơ đồ đặt bẫy dẫn dụ, mồi bả, mật độ/số lượng bẫy, chủng loại</w:t>
            </w:r>
            <w:r w:rsidRPr="00377987">
              <w:rPr>
                <w:spacing w:val="-21"/>
                <w:sz w:val="26"/>
                <w:szCs w:val="26"/>
              </w:rPr>
              <w:t xml:space="preserve"> </w:t>
            </w:r>
            <w:r w:rsidRPr="00377987">
              <w:rPr>
                <w:sz w:val="26"/>
                <w:szCs w:val="26"/>
              </w:rPr>
              <w:t>bẫy…</w:t>
            </w:r>
          </w:p>
          <w:p w:rsidR="00102350" w:rsidRPr="00377987" w:rsidRDefault="00102350" w:rsidP="002D62B6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216" w:line="312" w:lineRule="auto"/>
              <w:ind w:right="104" w:firstLine="0"/>
              <w:rPr>
                <w:sz w:val="26"/>
                <w:szCs w:val="26"/>
              </w:rPr>
            </w:pPr>
            <w:r w:rsidRPr="00377987">
              <w:rPr>
                <w:sz w:val="26"/>
                <w:szCs w:val="26"/>
              </w:rPr>
              <w:t>Nhật ký sử dụng phân bón, thuốc BVTV (ngày xử lý, loại phân bón/thuốc BVTV, thời gian sử dụng, nồng độ, liều lượng, số lần</w:t>
            </w:r>
            <w:r w:rsidRPr="00377987">
              <w:rPr>
                <w:spacing w:val="-22"/>
                <w:sz w:val="26"/>
                <w:szCs w:val="26"/>
              </w:rPr>
              <w:t xml:space="preserve"> </w:t>
            </w:r>
            <w:r w:rsidRPr="00377987">
              <w:rPr>
                <w:sz w:val="26"/>
                <w:szCs w:val="26"/>
              </w:rPr>
              <w:t>phun…).</w:t>
            </w:r>
          </w:p>
          <w:p w:rsidR="00102350" w:rsidRPr="00377987" w:rsidRDefault="00102350" w:rsidP="002D62B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before="120"/>
              <w:ind w:left="270" w:hanging="164"/>
              <w:rPr>
                <w:sz w:val="26"/>
                <w:szCs w:val="26"/>
              </w:rPr>
            </w:pPr>
            <w:r w:rsidRPr="00377987">
              <w:rPr>
                <w:sz w:val="26"/>
                <w:szCs w:val="26"/>
              </w:rPr>
              <w:t>Vệ sinh vườn trồng và thu gom bao bì thuốc BVTV trên vườn</w:t>
            </w:r>
            <w:r w:rsidRPr="00377987">
              <w:rPr>
                <w:spacing w:val="-19"/>
                <w:sz w:val="26"/>
                <w:szCs w:val="26"/>
              </w:rPr>
              <w:t xml:space="preserve"> </w:t>
            </w:r>
            <w:r w:rsidRPr="00377987">
              <w:rPr>
                <w:sz w:val="26"/>
                <w:szCs w:val="26"/>
              </w:rPr>
              <w:t>trồng.</w:t>
            </w:r>
          </w:p>
        </w:tc>
      </w:tr>
      <w:tr w:rsidR="00102350" w:rsidRPr="00377987" w:rsidTr="002D62B6">
        <w:trPr>
          <w:trHeight w:val="526"/>
        </w:trPr>
        <w:tc>
          <w:tcPr>
            <w:tcW w:w="696" w:type="dxa"/>
          </w:tcPr>
          <w:p w:rsidR="00102350" w:rsidRPr="00377987" w:rsidRDefault="00102350" w:rsidP="002D62B6">
            <w:pPr>
              <w:pStyle w:val="TableParagraph"/>
              <w:spacing w:before="113"/>
              <w:ind w:left="10"/>
              <w:jc w:val="center"/>
              <w:rPr>
                <w:sz w:val="26"/>
                <w:szCs w:val="26"/>
              </w:rPr>
            </w:pPr>
            <w:r w:rsidRPr="00377987">
              <w:rPr>
                <w:sz w:val="26"/>
                <w:szCs w:val="26"/>
              </w:rPr>
              <w:t>4</w:t>
            </w:r>
          </w:p>
        </w:tc>
        <w:tc>
          <w:tcPr>
            <w:tcW w:w="8779" w:type="dxa"/>
          </w:tcPr>
          <w:p w:rsidR="00102350" w:rsidRPr="00377987" w:rsidRDefault="00102350" w:rsidP="002D62B6">
            <w:pPr>
              <w:pStyle w:val="TableParagraph"/>
              <w:spacing w:before="113"/>
              <w:rPr>
                <w:sz w:val="26"/>
                <w:szCs w:val="26"/>
              </w:rPr>
            </w:pPr>
            <w:r w:rsidRPr="00377987">
              <w:rPr>
                <w:sz w:val="26"/>
                <w:szCs w:val="26"/>
              </w:rPr>
              <w:t>Giấy chứng nhận sản xuất theo GAP (nếu có).</w:t>
            </w:r>
          </w:p>
        </w:tc>
      </w:tr>
      <w:tr w:rsidR="00102350" w:rsidRPr="00377987" w:rsidTr="002D62B6">
        <w:trPr>
          <w:trHeight w:val="659"/>
        </w:trPr>
        <w:tc>
          <w:tcPr>
            <w:tcW w:w="696" w:type="dxa"/>
          </w:tcPr>
          <w:p w:rsidR="00102350" w:rsidRPr="00377987" w:rsidRDefault="00102350" w:rsidP="002D62B6">
            <w:pPr>
              <w:pStyle w:val="TableParagraph"/>
              <w:ind w:left="10"/>
              <w:jc w:val="center"/>
              <w:rPr>
                <w:sz w:val="26"/>
                <w:szCs w:val="26"/>
              </w:rPr>
            </w:pPr>
            <w:r w:rsidRPr="00377987">
              <w:rPr>
                <w:sz w:val="26"/>
                <w:szCs w:val="26"/>
              </w:rPr>
              <w:t>5</w:t>
            </w:r>
          </w:p>
        </w:tc>
        <w:tc>
          <w:tcPr>
            <w:tcW w:w="8779" w:type="dxa"/>
          </w:tcPr>
          <w:p w:rsidR="00102350" w:rsidRDefault="00102350" w:rsidP="002D62B6">
            <w:pPr>
              <w:pStyle w:val="TableParagraph"/>
              <w:rPr>
                <w:sz w:val="26"/>
                <w:szCs w:val="26"/>
              </w:rPr>
            </w:pPr>
            <w:r w:rsidRPr="00377987">
              <w:rPr>
                <w:sz w:val="26"/>
                <w:szCs w:val="26"/>
              </w:rPr>
              <w:t xml:space="preserve">Quy trình thu hoạch và vận chuyển </w:t>
            </w:r>
            <w:r w:rsidRPr="00377987">
              <w:rPr>
                <w:sz w:val="26"/>
                <w:szCs w:val="26"/>
                <w:lang w:val="vi-VN"/>
              </w:rPr>
              <w:t>dừa tươi</w:t>
            </w:r>
            <w:r w:rsidRPr="00377987">
              <w:rPr>
                <w:sz w:val="26"/>
                <w:szCs w:val="26"/>
              </w:rPr>
              <w:t xml:space="preserve"> đến </w:t>
            </w:r>
            <w:r w:rsidRPr="00521513">
              <w:rPr>
                <w:sz w:val="26"/>
                <w:szCs w:val="26"/>
              </w:rPr>
              <w:t>CSĐG</w:t>
            </w:r>
            <w:r w:rsidRPr="00377987">
              <w:rPr>
                <w:sz w:val="26"/>
                <w:szCs w:val="26"/>
                <w:lang w:val="vi-VN"/>
              </w:rPr>
              <w:t xml:space="preserve"> (lưu ý: khi thực hiện khu tập kết cần có mái che, có bạt phủ)</w:t>
            </w:r>
            <w:r w:rsidRPr="0040764E">
              <w:rPr>
                <w:sz w:val="26"/>
                <w:szCs w:val="26"/>
              </w:rPr>
              <w:t xml:space="preserve">; </w:t>
            </w:r>
          </w:p>
          <w:p w:rsidR="00102350" w:rsidRPr="00521513" w:rsidRDefault="00102350" w:rsidP="002D62B6">
            <w:pPr>
              <w:pStyle w:val="TableParagraph"/>
              <w:rPr>
                <w:sz w:val="26"/>
                <w:szCs w:val="26"/>
              </w:rPr>
            </w:pPr>
            <w:r w:rsidRPr="008A61F7">
              <w:rPr>
                <w:sz w:val="26"/>
                <w:szCs w:val="26"/>
              </w:rPr>
              <w:t xml:space="preserve">Quay video giới thiệu vùng trồng, quy trình sản xuất, biện pháp quản lý SVGH và quá trình thu hoạch, tập kết và vận chuyển đến nhà đóng gói; </w:t>
            </w:r>
            <w:r w:rsidRPr="00521513">
              <w:rPr>
                <w:sz w:val="26"/>
                <w:szCs w:val="26"/>
              </w:rPr>
              <w:t>có phụ đề tiếng Anh hoặc tiếng Trung</w:t>
            </w:r>
          </w:p>
        </w:tc>
      </w:tr>
      <w:tr w:rsidR="00102350" w:rsidRPr="00377987" w:rsidTr="002D62B6">
        <w:trPr>
          <w:trHeight w:val="657"/>
        </w:trPr>
        <w:tc>
          <w:tcPr>
            <w:tcW w:w="9475" w:type="dxa"/>
            <w:gridSpan w:val="2"/>
          </w:tcPr>
          <w:p w:rsidR="00102350" w:rsidRPr="00377987" w:rsidRDefault="00102350" w:rsidP="002D62B6">
            <w:pPr>
              <w:pStyle w:val="TableParagraph"/>
              <w:spacing w:before="117"/>
              <w:rPr>
                <w:b/>
                <w:sz w:val="26"/>
                <w:szCs w:val="26"/>
              </w:rPr>
            </w:pPr>
            <w:r w:rsidRPr="00377987">
              <w:rPr>
                <w:b/>
                <w:sz w:val="26"/>
                <w:szCs w:val="26"/>
              </w:rPr>
              <w:t>II. Truy xuất nguồn gốc</w:t>
            </w:r>
          </w:p>
        </w:tc>
      </w:tr>
      <w:tr w:rsidR="00102350" w:rsidRPr="00377987" w:rsidTr="002D62B6">
        <w:trPr>
          <w:trHeight w:val="769"/>
        </w:trPr>
        <w:tc>
          <w:tcPr>
            <w:tcW w:w="696" w:type="dxa"/>
          </w:tcPr>
          <w:p w:rsidR="00102350" w:rsidRPr="00377987" w:rsidRDefault="00102350" w:rsidP="002D62B6">
            <w:pPr>
              <w:pStyle w:val="TableParagraph"/>
              <w:ind w:left="10"/>
              <w:jc w:val="center"/>
              <w:rPr>
                <w:sz w:val="26"/>
                <w:szCs w:val="26"/>
              </w:rPr>
            </w:pPr>
            <w:r w:rsidRPr="00377987">
              <w:rPr>
                <w:sz w:val="26"/>
                <w:szCs w:val="26"/>
              </w:rPr>
              <w:t>6</w:t>
            </w:r>
          </w:p>
        </w:tc>
        <w:tc>
          <w:tcPr>
            <w:tcW w:w="8779" w:type="dxa"/>
          </w:tcPr>
          <w:p w:rsidR="00102350" w:rsidRPr="00377987" w:rsidRDefault="00102350" w:rsidP="002D62B6">
            <w:pPr>
              <w:pStyle w:val="TableParagraph"/>
              <w:spacing w:line="312" w:lineRule="auto"/>
              <w:ind w:right="99"/>
              <w:jc w:val="both"/>
              <w:rPr>
                <w:sz w:val="26"/>
                <w:szCs w:val="26"/>
              </w:rPr>
            </w:pPr>
            <w:r w:rsidRPr="00377987">
              <w:rPr>
                <w:sz w:val="26"/>
                <w:szCs w:val="26"/>
              </w:rPr>
              <w:t>Hồ sơ ghi chép gồm: ngày thu hoạch, số lô/luống, giống, khối lượng thu hoạch, phương tiện vận chuyển, tên cơ sở đóng gói vận chuyển đến, nhãn mác...</w:t>
            </w:r>
          </w:p>
        </w:tc>
      </w:tr>
      <w:tr w:rsidR="00102350" w:rsidRPr="00377987" w:rsidTr="002D62B6">
        <w:trPr>
          <w:trHeight w:val="571"/>
        </w:trPr>
        <w:tc>
          <w:tcPr>
            <w:tcW w:w="9475" w:type="dxa"/>
            <w:gridSpan w:val="2"/>
          </w:tcPr>
          <w:p w:rsidR="00102350" w:rsidRPr="00377987" w:rsidRDefault="00102350" w:rsidP="002D62B6">
            <w:pPr>
              <w:pStyle w:val="TableParagraph"/>
              <w:spacing w:line="312" w:lineRule="auto"/>
              <w:ind w:right="99"/>
              <w:jc w:val="both"/>
              <w:rPr>
                <w:sz w:val="26"/>
                <w:szCs w:val="26"/>
              </w:rPr>
            </w:pPr>
            <w:r w:rsidRPr="00377987">
              <w:rPr>
                <w:b/>
                <w:sz w:val="26"/>
                <w:szCs w:val="26"/>
                <w:lang w:val="vi-VN"/>
              </w:rPr>
              <w:t>III</w:t>
            </w:r>
            <w:r w:rsidRPr="00377987">
              <w:rPr>
                <w:b/>
                <w:sz w:val="26"/>
                <w:szCs w:val="26"/>
              </w:rPr>
              <w:t>. Đào tạo, tập huấn</w:t>
            </w:r>
          </w:p>
        </w:tc>
      </w:tr>
      <w:tr w:rsidR="00102350" w:rsidRPr="00377987" w:rsidTr="002D62B6">
        <w:trPr>
          <w:trHeight w:val="796"/>
        </w:trPr>
        <w:tc>
          <w:tcPr>
            <w:tcW w:w="696" w:type="dxa"/>
          </w:tcPr>
          <w:p w:rsidR="00102350" w:rsidRPr="00377987" w:rsidRDefault="00102350" w:rsidP="002D62B6">
            <w:pPr>
              <w:pStyle w:val="TableParagraph"/>
              <w:ind w:left="10"/>
              <w:jc w:val="center"/>
              <w:rPr>
                <w:sz w:val="26"/>
                <w:szCs w:val="26"/>
              </w:rPr>
            </w:pPr>
            <w:r w:rsidRPr="00377987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8779" w:type="dxa"/>
          </w:tcPr>
          <w:p w:rsidR="00102350" w:rsidRPr="00377987" w:rsidRDefault="00102350" w:rsidP="002D62B6">
            <w:pPr>
              <w:pStyle w:val="TableParagraph"/>
              <w:spacing w:line="312" w:lineRule="auto"/>
              <w:ind w:right="99"/>
              <w:jc w:val="both"/>
              <w:rPr>
                <w:sz w:val="26"/>
                <w:szCs w:val="26"/>
              </w:rPr>
            </w:pPr>
            <w:r w:rsidRPr="00377987">
              <w:rPr>
                <w:sz w:val="26"/>
                <w:szCs w:val="26"/>
              </w:rPr>
              <w:t xml:space="preserve">Hồ sơ đào tạo, tập huấn cho công nhân liên quan đến phòng chống sinh vật gây hại và kiểm soát chất lượng </w:t>
            </w:r>
            <w:r w:rsidRPr="00377987">
              <w:rPr>
                <w:sz w:val="26"/>
                <w:szCs w:val="26"/>
                <w:lang w:val="vi-VN"/>
              </w:rPr>
              <w:t>dừa</w:t>
            </w:r>
            <w:r w:rsidRPr="00377987">
              <w:rPr>
                <w:sz w:val="26"/>
                <w:szCs w:val="26"/>
              </w:rPr>
              <w:t xml:space="preserve"> tươi.</w:t>
            </w:r>
          </w:p>
        </w:tc>
      </w:tr>
      <w:tr w:rsidR="00102350" w:rsidRPr="00377987" w:rsidTr="002D62B6">
        <w:trPr>
          <w:trHeight w:val="454"/>
        </w:trPr>
        <w:tc>
          <w:tcPr>
            <w:tcW w:w="9475" w:type="dxa"/>
            <w:gridSpan w:val="2"/>
          </w:tcPr>
          <w:p w:rsidR="00102350" w:rsidRPr="00377987" w:rsidRDefault="00102350" w:rsidP="002D62B6">
            <w:pPr>
              <w:pStyle w:val="TableParagraph"/>
              <w:spacing w:line="312" w:lineRule="auto"/>
              <w:ind w:right="99"/>
              <w:jc w:val="both"/>
              <w:rPr>
                <w:sz w:val="26"/>
                <w:szCs w:val="26"/>
              </w:rPr>
            </w:pPr>
            <w:r w:rsidRPr="00377987">
              <w:rPr>
                <w:b/>
                <w:sz w:val="26"/>
                <w:szCs w:val="26"/>
                <w:lang w:val="vi-VN"/>
              </w:rPr>
              <w:t>I</w:t>
            </w:r>
            <w:r w:rsidRPr="00377987">
              <w:rPr>
                <w:b/>
                <w:sz w:val="26"/>
                <w:szCs w:val="26"/>
              </w:rPr>
              <w:t>V. Các tài liệu liên quan khác</w:t>
            </w:r>
            <w:r w:rsidRPr="00377987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377987">
              <w:rPr>
                <w:bCs/>
                <w:i/>
                <w:iCs/>
                <w:sz w:val="26"/>
                <w:szCs w:val="26"/>
                <w:lang w:val="vi-VN"/>
              </w:rPr>
              <w:t>(nếu có)</w:t>
            </w:r>
          </w:p>
        </w:tc>
      </w:tr>
    </w:tbl>
    <w:p w:rsidR="00E56D7E" w:rsidRDefault="00E56D7E"/>
    <w:sectPr w:rsidR="00E56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D1517"/>
    <w:multiLevelType w:val="hybridMultilevel"/>
    <w:tmpl w:val="AB323174"/>
    <w:lvl w:ilvl="0" w:tplc="9B8E1C96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866AA26">
      <w:numFmt w:val="bullet"/>
      <w:lvlText w:val="•"/>
      <w:lvlJc w:val="left"/>
      <w:pPr>
        <w:ind w:left="966" w:hanging="188"/>
      </w:pPr>
      <w:rPr>
        <w:rFonts w:hint="default"/>
        <w:lang w:val="vi" w:eastAsia="en-US" w:bidi="ar-SA"/>
      </w:rPr>
    </w:lvl>
    <w:lvl w:ilvl="2" w:tplc="FC607932">
      <w:numFmt w:val="bullet"/>
      <w:lvlText w:val="•"/>
      <w:lvlJc w:val="left"/>
      <w:pPr>
        <w:ind w:left="1833" w:hanging="188"/>
      </w:pPr>
      <w:rPr>
        <w:rFonts w:hint="default"/>
        <w:lang w:val="vi" w:eastAsia="en-US" w:bidi="ar-SA"/>
      </w:rPr>
    </w:lvl>
    <w:lvl w:ilvl="3" w:tplc="CE9A701C">
      <w:numFmt w:val="bullet"/>
      <w:lvlText w:val="•"/>
      <w:lvlJc w:val="left"/>
      <w:pPr>
        <w:ind w:left="2700" w:hanging="188"/>
      </w:pPr>
      <w:rPr>
        <w:rFonts w:hint="default"/>
        <w:lang w:val="vi" w:eastAsia="en-US" w:bidi="ar-SA"/>
      </w:rPr>
    </w:lvl>
    <w:lvl w:ilvl="4" w:tplc="7A7A1F56">
      <w:numFmt w:val="bullet"/>
      <w:lvlText w:val="•"/>
      <w:lvlJc w:val="left"/>
      <w:pPr>
        <w:ind w:left="3567" w:hanging="188"/>
      </w:pPr>
      <w:rPr>
        <w:rFonts w:hint="default"/>
        <w:lang w:val="vi" w:eastAsia="en-US" w:bidi="ar-SA"/>
      </w:rPr>
    </w:lvl>
    <w:lvl w:ilvl="5" w:tplc="9BBE608C">
      <w:numFmt w:val="bullet"/>
      <w:lvlText w:val="•"/>
      <w:lvlJc w:val="left"/>
      <w:pPr>
        <w:ind w:left="4434" w:hanging="188"/>
      </w:pPr>
      <w:rPr>
        <w:rFonts w:hint="default"/>
        <w:lang w:val="vi" w:eastAsia="en-US" w:bidi="ar-SA"/>
      </w:rPr>
    </w:lvl>
    <w:lvl w:ilvl="6" w:tplc="333CFE3C">
      <w:numFmt w:val="bullet"/>
      <w:lvlText w:val="•"/>
      <w:lvlJc w:val="left"/>
      <w:pPr>
        <w:ind w:left="5301" w:hanging="188"/>
      </w:pPr>
      <w:rPr>
        <w:rFonts w:hint="default"/>
        <w:lang w:val="vi" w:eastAsia="en-US" w:bidi="ar-SA"/>
      </w:rPr>
    </w:lvl>
    <w:lvl w:ilvl="7" w:tplc="E5CC7C28">
      <w:numFmt w:val="bullet"/>
      <w:lvlText w:val="•"/>
      <w:lvlJc w:val="left"/>
      <w:pPr>
        <w:ind w:left="6168" w:hanging="188"/>
      </w:pPr>
      <w:rPr>
        <w:rFonts w:hint="default"/>
        <w:lang w:val="vi" w:eastAsia="en-US" w:bidi="ar-SA"/>
      </w:rPr>
    </w:lvl>
    <w:lvl w:ilvl="8" w:tplc="89366506">
      <w:numFmt w:val="bullet"/>
      <w:lvlText w:val="•"/>
      <w:lvlJc w:val="left"/>
      <w:pPr>
        <w:ind w:left="7035" w:hanging="188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50"/>
    <w:rsid w:val="00102350"/>
    <w:rsid w:val="00E5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102350"/>
    <w:pPr>
      <w:spacing w:before="59"/>
      <w:ind w:left="1394" w:right="137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35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102350"/>
    <w:pPr>
      <w:spacing w:before="12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0235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102350"/>
    <w:pPr>
      <w:spacing w:before="112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102350"/>
    <w:pPr>
      <w:spacing w:before="59"/>
      <w:ind w:left="1394" w:right="137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35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102350"/>
    <w:pPr>
      <w:spacing w:before="12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0235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102350"/>
    <w:pPr>
      <w:spacing w:before="11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2023-07-21T10:06:00Z</dcterms:created>
  <dcterms:modified xsi:type="dcterms:W3CDTF">2023-07-21T10:06:00Z</dcterms:modified>
</cp:coreProperties>
</file>