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insideH w:val="single" w:sz="4" w:space="0" w:color="auto"/>
          <w:insideV w:val="single" w:sz="4" w:space="0" w:color="auto"/>
        </w:tblBorders>
        <w:tblLook w:val="0000" w:firstRow="0" w:lastRow="0" w:firstColumn="0" w:lastColumn="0" w:noHBand="0" w:noVBand="0"/>
      </w:tblPr>
      <w:tblGrid>
        <w:gridCol w:w="3794"/>
        <w:gridCol w:w="5670"/>
      </w:tblGrid>
      <w:tr w:rsidR="00022959" w:rsidRPr="005E51F9" w:rsidTr="00280795">
        <w:tc>
          <w:tcPr>
            <w:tcW w:w="3794" w:type="dxa"/>
            <w:tcBorders>
              <w:top w:val="nil"/>
              <w:bottom w:val="nil"/>
              <w:right w:val="nil"/>
            </w:tcBorders>
          </w:tcPr>
          <w:p w:rsidR="00022959" w:rsidRPr="005E51F9" w:rsidRDefault="00022959" w:rsidP="00280795">
            <w:pPr>
              <w:ind w:right="8"/>
              <w:jc w:val="center"/>
              <w:rPr>
                <w:b/>
                <w:noProof/>
                <w:sz w:val="24"/>
                <w:lang w:val="de-DE"/>
              </w:rPr>
            </w:pPr>
            <w:bookmarkStart w:id="0" w:name="_GoBack"/>
            <w:bookmarkEnd w:id="0"/>
            <w:r w:rsidRPr="005E51F9">
              <w:rPr>
                <w:lang w:val="de-DE"/>
              </w:rPr>
              <w:br w:type="page"/>
            </w:r>
            <w:r w:rsidRPr="005E51F9">
              <w:rPr>
                <w:b/>
                <w:noProof/>
                <w:sz w:val="24"/>
                <w:lang w:val="de-DE"/>
              </w:rPr>
              <w:t xml:space="preserve">BỘ NÔNG NGHIỆP </w:t>
            </w:r>
          </w:p>
          <w:p w:rsidR="00022959" w:rsidRPr="005E51F9" w:rsidRDefault="00022959" w:rsidP="00280795">
            <w:pPr>
              <w:ind w:right="8"/>
              <w:jc w:val="center"/>
              <w:rPr>
                <w:b/>
                <w:noProof/>
                <w:sz w:val="24"/>
                <w:lang w:val="de-DE"/>
              </w:rPr>
            </w:pPr>
            <w:r w:rsidRPr="005E51F9">
              <w:rPr>
                <w:b/>
                <w:noProof/>
                <w:sz w:val="24"/>
                <w:lang w:val="de-DE"/>
              </w:rPr>
              <w:t>VÀ PHÁT TRIỂN NÔNG THÔN</w:t>
            </w:r>
          </w:p>
          <w:p w:rsidR="00022959" w:rsidRPr="005E51F9" w:rsidRDefault="00A92695" w:rsidP="00280795">
            <w:pPr>
              <w:ind w:right="8"/>
              <w:jc w:val="center"/>
              <w:rPr>
                <w:lang w:val="de-DE"/>
              </w:rPr>
            </w:pPr>
            <w:r>
              <w:rPr>
                <w:noProof/>
              </w:rPr>
              <mc:AlternateContent>
                <mc:Choice Requires="wps">
                  <w:drawing>
                    <wp:anchor distT="0" distB="0" distL="114300" distR="114300" simplePos="0" relativeHeight="251662336" behindDoc="0" locked="0" layoutInCell="1" allowOverlap="1">
                      <wp:simplePos x="0" y="0"/>
                      <wp:positionH relativeFrom="column">
                        <wp:posOffset>817245</wp:posOffset>
                      </wp:positionH>
                      <wp:positionV relativeFrom="paragraph">
                        <wp:posOffset>36195</wp:posOffset>
                      </wp:positionV>
                      <wp:extent cx="533400" cy="0"/>
                      <wp:effectExtent l="7620"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2.85pt" to="106.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1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dJqn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"/>
                  </w:pict>
                </mc:Fallback>
              </mc:AlternateContent>
            </w:r>
            <w:r w:rsidR="00022959" w:rsidRPr="005E51F9">
              <w:rPr>
                <w:lang w:val="de-DE"/>
              </w:rPr>
              <w:t xml:space="preserve"> </w:t>
            </w:r>
          </w:p>
        </w:tc>
        <w:tc>
          <w:tcPr>
            <w:tcW w:w="5670" w:type="dxa"/>
            <w:tcBorders>
              <w:left w:val="nil"/>
              <w:bottom w:val="nil"/>
            </w:tcBorders>
          </w:tcPr>
          <w:p w:rsidR="00022959" w:rsidRPr="005E51F9" w:rsidRDefault="00022959" w:rsidP="00280795">
            <w:pPr>
              <w:jc w:val="center"/>
              <w:rPr>
                <w:b/>
                <w:bCs/>
                <w:sz w:val="24"/>
                <w:lang w:val="de-DE"/>
              </w:rPr>
            </w:pPr>
            <w:r w:rsidRPr="005E51F9">
              <w:rPr>
                <w:b/>
                <w:bCs/>
                <w:sz w:val="24"/>
                <w:lang w:val="de-DE"/>
              </w:rPr>
              <w:t>CỘNG HOÀ XÃ HỘI CHỦ NGHĨA VIỆT NAM</w:t>
            </w:r>
          </w:p>
          <w:p w:rsidR="00022959" w:rsidRPr="005E51F9" w:rsidRDefault="00022959" w:rsidP="00280795">
            <w:pPr>
              <w:jc w:val="center"/>
              <w:rPr>
                <w:b/>
                <w:bCs/>
                <w:iCs/>
                <w:lang w:val="de-DE"/>
              </w:rPr>
            </w:pPr>
            <w:r w:rsidRPr="005E51F9">
              <w:rPr>
                <w:b/>
                <w:bCs/>
                <w:iCs/>
                <w:lang w:val="de-DE"/>
              </w:rPr>
              <w:t xml:space="preserve"> Độc lập - Tự do - Hạnh phúc</w:t>
            </w:r>
          </w:p>
          <w:p w:rsidR="00022959" w:rsidRPr="005E51F9" w:rsidRDefault="00A92695" w:rsidP="00280795">
            <w:pPr>
              <w:ind w:right="-678"/>
              <w:rPr>
                <w:b/>
                <w:bCs/>
                <w:sz w:val="16"/>
                <w:lang w:val="de-DE"/>
              </w:rPr>
            </w:pPr>
            <w:r>
              <w:rPr>
                <w:noProof/>
              </w:rPr>
              <mc:AlternateContent>
                <mc:Choice Requires="wps">
                  <w:drawing>
                    <wp:anchor distT="0" distB="0" distL="114300" distR="114300" simplePos="0" relativeHeight="251661312" behindDoc="0" locked="0" layoutInCell="1" allowOverlap="1">
                      <wp:simplePos x="0" y="0"/>
                      <wp:positionH relativeFrom="column">
                        <wp:posOffset>678180</wp:posOffset>
                      </wp:positionH>
                      <wp:positionV relativeFrom="paragraph">
                        <wp:posOffset>7620</wp:posOffset>
                      </wp:positionV>
                      <wp:extent cx="2133600" cy="0"/>
                      <wp:effectExtent l="11430" t="7620" r="762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6pt" to="22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"/>
                  </w:pict>
                </mc:Fallback>
              </mc:AlternateContent>
            </w:r>
            <w:r w:rsidR="00022959" w:rsidRPr="005E51F9">
              <w:rPr>
                <w:lang w:val="de-DE"/>
              </w:rPr>
              <w:t xml:space="preserve">                                                                         </w:t>
            </w:r>
            <w:r w:rsidR="00022959" w:rsidRPr="005E51F9">
              <w:rPr>
                <w:b/>
                <w:bCs/>
                <w:sz w:val="16"/>
                <w:lang w:val="de-DE"/>
              </w:rPr>
              <w:t xml:space="preserve"> </w:t>
            </w:r>
          </w:p>
        </w:tc>
      </w:tr>
      <w:tr w:rsidR="00022959" w:rsidRPr="005E51F9" w:rsidTr="00280795">
        <w:tc>
          <w:tcPr>
            <w:tcW w:w="3794" w:type="dxa"/>
            <w:tcBorders>
              <w:top w:val="nil"/>
              <w:bottom w:val="nil"/>
              <w:right w:val="nil"/>
            </w:tcBorders>
          </w:tcPr>
          <w:p w:rsidR="00022959" w:rsidRPr="005E51F9" w:rsidRDefault="00022959" w:rsidP="00280795">
            <w:pPr>
              <w:ind w:right="8"/>
              <w:jc w:val="center"/>
            </w:pPr>
            <w:r w:rsidRPr="005E51F9">
              <w:t xml:space="preserve">Số:  </w:t>
            </w:r>
            <w:r w:rsidR="00F864D3">
              <w:t>1833</w:t>
            </w:r>
            <w:r w:rsidRPr="005E51F9">
              <w:t xml:space="preserve"> /Q</w:t>
            </w:r>
            <w:r w:rsidRPr="005E51F9">
              <w:rPr>
                <w:rFonts w:hint="eastAsia"/>
              </w:rPr>
              <w:t>Đ</w:t>
            </w:r>
            <w:r w:rsidRPr="005E51F9">
              <w:t>-BNN-TCCB</w:t>
            </w:r>
          </w:p>
          <w:p w:rsidR="00022959" w:rsidRPr="005E51F9" w:rsidRDefault="00022959" w:rsidP="00280795">
            <w:pPr>
              <w:jc w:val="center"/>
              <w:rPr>
                <w:i/>
                <w:iCs/>
                <w:sz w:val="24"/>
              </w:rPr>
            </w:pPr>
            <w:r w:rsidRPr="005E51F9">
              <w:rPr>
                <w:i/>
                <w:iCs/>
                <w:sz w:val="24"/>
              </w:rPr>
              <w:t xml:space="preserve"> </w:t>
            </w:r>
          </w:p>
        </w:tc>
        <w:tc>
          <w:tcPr>
            <w:tcW w:w="5670" w:type="dxa"/>
            <w:tcBorders>
              <w:top w:val="nil"/>
              <w:left w:val="nil"/>
              <w:bottom w:val="nil"/>
            </w:tcBorders>
          </w:tcPr>
          <w:p w:rsidR="00022959" w:rsidRPr="005E51F9" w:rsidRDefault="00022959" w:rsidP="00F864D3">
            <w:pPr>
              <w:ind w:right="8"/>
              <w:jc w:val="center"/>
              <w:rPr>
                <w:b/>
                <w:bCs/>
                <w:i/>
                <w:iCs/>
              </w:rPr>
            </w:pPr>
            <w:r w:rsidRPr="005E51F9">
              <w:rPr>
                <w:i/>
              </w:rPr>
              <w:t xml:space="preserve">Hà Nội, ngày  </w:t>
            </w:r>
            <w:r w:rsidR="00F864D3">
              <w:rPr>
                <w:i/>
              </w:rPr>
              <w:t>23</w:t>
            </w:r>
            <w:r w:rsidRPr="005E51F9">
              <w:rPr>
                <w:i/>
              </w:rPr>
              <w:t xml:space="preserve">   tháng  </w:t>
            </w:r>
            <w:r w:rsidR="008C21A9">
              <w:rPr>
                <w:i/>
              </w:rPr>
              <w:t>5</w:t>
            </w:r>
            <w:r w:rsidRPr="005E51F9">
              <w:rPr>
                <w:i/>
              </w:rPr>
              <w:t xml:space="preserve">  năm 201</w:t>
            </w:r>
            <w:r>
              <w:rPr>
                <w:i/>
              </w:rPr>
              <w:t>8</w:t>
            </w:r>
          </w:p>
        </w:tc>
      </w:tr>
    </w:tbl>
    <w:p w:rsidR="00022959" w:rsidRPr="005E51F9" w:rsidRDefault="00022959" w:rsidP="00022959">
      <w:pPr>
        <w:ind w:right="75"/>
        <w:jc w:val="center"/>
        <w:rPr>
          <w:b/>
          <w:sz w:val="16"/>
          <w:szCs w:val="26"/>
        </w:rPr>
      </w:pPr>
    </w:p>
    <w:p w:rsidR="00022959" w:rsidRPr="00973345" w:rsidRDefault="00022959" w:rsidP="00022959">
      <w:pPr>
        <w:spacing w:before="120"/>
        <w:ind w:right="74"/>
        <w:jc w:val="center"/>
        <w:rPr>
          <w:b/>
        </w:rPr>
      </w:pPr>
      <w:r w:rsidRPr="00973345">
        <w:rPr>
          <w:b/>
        </w:rPr>
        <w:t xml:space="preserve">QUYẾT </w:t>
      </w:r>
      <w:r w:rsidRPr="00973345">
        <w:rPr>
          <w:rFonts w:hint="eastAsia"/>
          <w:b/>
        </w:rPr>
        <w:t>Đ</w:t>
      </w:r>
      <w:r w:rsidRPr="00973345">
        <w:rPr>
          <w:b/>
        </w:rPr>
        <w:t>ỊNH</w:t>
      </w:r>
    </w:p>
    <w:p w:rsidR="00022959" w:rsidRPr="00973345" w:rsidRDefault="00022959" w:rsidP="00022959">
      <w:pPr>
        <w:pStyle w:val="NormalWeb"/>
        <w:shd w:val="clear" w:color="auto" w:fill="FFFFFF"/>
        <w:spacing w:before="0" w:beforeAutospacing="0" w:after="0" w:afterAutospacing="0"/>
        <w:jc w:val="center"/>
        <w:rPr>
          <w:b/>
        </w:rPr>
      </w:pPr>
      <w:r w:rsidRPr="00973345">
        <w:rPr>
          <w:b/>
        </w:rPr>
        <w:t>Về việc ban hành Đề án "</w:t>
      </w:r>
      <w:r>
        <w:rPr>
          <w:b/>
        </w:rPr>
        <w:t>T</w:t>
      </w:r>
      <w:r w:rsidRPr="00973345">
        <w:rPr>
          <w:b/>
        </w:rPr>
        <w:t xml:space="preserve">hi tuyển chức danh </w:t>
      </w:r>
    </w:p>
    <w:p w:rsidR="00022959" w:rsidRPr="00973345" w:rsidRDefault="00022959" w:rsidP="00022959">
      <w:pPr>
        <w:pStyle w:val="NormalWeb"/>
        <w:shd w:val="clear" w:color="auto" w:fill="FFFFFF"/>
        <w:spacing w:before="0" w:beforeAutospacing="0" w:after="0" w:afterAutospacing="0"/>
        <w:jc w:val="center"/>
        <w:rPr>
          <w:rFonts w:ascii="Arial" w:hAnsi="Arial" w:cs="Arial"/>
        </w:rPr>
      </w:pPr>
      <w:r>
        <w:rPr>
          <w:b/>
        </w:rPr>
        <w:t>Viện trưởng Viện Quy hoạch Thuỷ lợi</w:t>
      </w:r>
      <w:r w:rsidRPr="00973345">
        <w:rPr>
          <w:b/>
        </w:rPr>
        <w:t>"</w:t>
      </w:r>
    </w:p>
    <w:p w:rsidR="00022959" w:rsidRPr="00973345" w:rsidRDefault="00A92695" w:rsidP="00022959">
      <w:pPr>
        <w:ind w:right="-73"/>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2162175</wp:posOffset>
                </wp:positionH>
                <wp:positionV relativeFrom="paragraph">
                  <wp:posOffset>40005</wp:posOffset>
                </wp:positionV>
                <wp:extent cx="13335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3.15pt" to="27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Ad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"/>
            </w:pict>
          </mc:Fallback>
        </mc:AlternateContent>
      </w:r>
    </w:p>
    <w:p w:rsidR="00022959" w:rsidRPr="00973345" w:rsidRDefault="00022959" w:rsidP="00022959">
      <w:pPr>
        <w:spacing w:before="120" w:after="240"/>
        <w:ind w:right="29"/>
        <w:jc w:val="center"/>
        <w:rPr>
          <w:b/>
        </w:rPr>
      </w:pPr>
      <w:r w:rsidRPr="00973345">
        <w:rPr>
          <w:b/>
        </w:rPr>
        <w:t>BỘ TRƯỞNG BỘ NÔNG NGHIỆP VÀ PHÁT TRIỂN NÔNG THÔN</w:t>
      </w:r>
    </w:p>
    <w:p w:rsidR="00022959" w:rsidRPr="00973345" w:rsidRDefault="00022959" w:rsidP="00022959">
      <w:pPr>
        <w:spacing w:before="60"/>
        <w:jc w:val="both"/>
      </w:pPr>
      <w:r w:rsidRPr="00973345">
        <w:tab/>
        <w:t xml:space="preserve">Căn cứ Nghị </w:t>
      </w:r>
      <w:r w:rsidRPr="00973345">
        <w:rPr>
          <w:rFonts w:hint="eastAsia"/>
        </w:rPr>
        <w:t>đ</w:t>
      </w:r>
      <w:r w:rsidRPr="00973345">
        <w:t>ịnh số 15/2017/N</w:t>
      </w:r>
      <w:r w:rsidRPr="00973345">
        <w:rPr>
          <w:rFonts w:hint="eastAsia"/>
        </w:rPr>
        <w:t>Đ</w:t>
      </w:r>
      <w:r w:rsidRPr="00973345">
        <w:t xml:space="preserve">-CP ngày 17/02/2017 của Chính phủ quy </w:t>
      </w:r>
      <w:r w:rsidRPr="00973345">
        <w:rPr>
          <w:rFonts w:hint="eastAsia"/>
        </w:rPr>
        <w:t>đ</w:t>
      </w:r>
      <w:r w:rsidRPr="00973345">
        <w:t>ịnh chức n</w:t>
      </w:r>
      <w:r w:rsidRPr="00973345">
        <w:rPr>
          <w:rFonts w:hint="eastAsia"/>
        </w:rPr>
        <w:t>ă</w:t>
      </w:r>
      <w:r w:rsidRPr="00973345">
        <w:t>ng, nhiệm vụ, quyền hạn và c</w:t>
      </w:r>
      <w:r w:rsidRPr="00973345">
        <w:rPr>
          <w:rFonts w:hint="eastAsia"/>
        </w:rPr>
        <w:t>ơ</w:t>
      </w:r>
      <w:r w:rsidRPr="00973345">
        <w:t xml:space="preserve"> cấu tổ chức của Bộ Nông nghiệp và Phát triển nông thôn;</w:t>
      </w:r>
    </w:p>
    <w:p w:rsidR="00022959" w:rsidRPr="00973345" w:rsidRDefault="00022959" w:rsidP="00022959">
      <w:pPr>
        <w:spacing w:before="60"/>
        <w:jc w:val="both"/>
      </w:pPr>
      <w:r w:rsidRPr="00973345">
        <w:tab/>
        <w:t>Căn cứ văn bản số 2424/BNV-CCVC ngày 09/5/2017 của Bộ trưởng Bộ Nội vụ về việc hướng dẫn thực hiện Đề án thí điểm đổi mới cách tuyển chọn lãnh đạo, quản lý cấp vụ, cấp sở, cấp phòng;</w:t>
      </w:r>
    </w:p>
    <w:p w:rsidR="00022959" w:rsidRPr="00973345" w:rsidRDefault="00022959" w:rsidP="00022959">
      <w:pPr>
        <w:spacing w:before="60"/>
        <w:jc w:val="both"/>
      </w:pPr>
      <w:r w:rsidRPr="00973345">
        <w:tab/>
        <w:t>C</w:t>
      </w:r>
      <w:r w:rsidRPr="00973345">
        <w:rPr>
          <w:rFonts w:hint="eastAsia"/>
        </w:rPr>
        <w:t>ă</w:t>
      </w:r>
      <w:r w:rsidRPr="00973345">
        <w:t xml:space="preserve">n cứ Nghị quyết của Ban cán sự </w:t>
      </w:r>
      <w:r w:rsidRPr="00973345">
        <w:rPr>
          <w:rFonts w:hint="eastAsia"/>
        </w:rPr>
        <w:t>Đ</w:t>
      </w:r>
      <w:r w:rsidRPr="00973345">
        <w:t xml:space="preserve">ảng Bộ Nông nghiệp và Phát triển nông thôn kỳ họp ngày 19/4/2018 về </w:t>
      </w:r>
      <w:r>
        <w:t>T</w:t>
      </w:r>
      <w:r w:rsidRPr="00973345">
        <w:t xml:space="preserve">hi tuyển </w:t>
      </w:r>
      <w:r>
        <w:t>chức danh lãnh đạo</w:t>
      </w:r>
      <w:r w:rsidRPr="00973345">
        <w:t>;</w:t>
      </w:r>
    </w:p>
    <w:p w:rsidR="00022959" w:rsidRPr="00973345" w:rsidRDefault="00022959" w:rsidP="00022959">
      <w:pPr>
        <w:spacing w:before="60"/>
        <w:jc w:val="both"/>
      </w:pPr>
      <w:r w:rsidRPr="00973345">
        <w:tab/>
        <w:t xml:space="preserve">Xét </w:t>
      </w:r>
      <w:r w:rsidRPr="00973345">
        <w:rPr>
          <w:rFonts w:hint="eastAsia"/>
        </w:rPr>
        <w:t>đ</w:t>
      </w:r>
      <w:r w:rsidRPr="00973345">
        <w:t>ề nghị của Vụ tr</w:t>
      </w:r>
      <w:r w:rsidRPr="00973345">
        <w:rPr>
          <w:rFonts w:hint="eastAsia"/>
        </w:rPr>
        <w:t>ư</w:t>
      </w:r>
      <w:r w:rsidRPr="00973345">
        <w:t>ởng Vụ Tổ chức cán bộ,</w:t>
      </w:r>
    </w:p>
    <w:p w:rsidR="00022959" w:rsidRPr="00973345" w:rsidRDefault="00022959" w:rsidP="00022959">
      <w:pPr>
        <w:spacing w:before="360" w:after="360"/>
        <w:ind w:right="-74"/>
        <w:jc w:val="center"/>
        <w:rPr>
          <w:b/>
          <w:bCs/>
        </w:rPr>
      </w:pPr>
      <w:r w:rsidRPr="00973345">
        <w:rPr>
          <w:b/>
          <w:bCs/>
        </w:rPr>
        <w:t>QUYẾT ĐỊNH:</w:t>
      </w:r>
    </w:p>
    <w:p w:rsidR="00022959" w:rsidRPr="00973345" w:rsidRDefault="00022959" w:rsidP="00022959">
      <w:pPr>
        <w:shd w:val="clear" w:color="auto" w:fill="FFFFFF"/>
        <w:spacing w:after="120" w:line="234" w:lineRule="atLeast"/>
        <w:jc w:val="both"/>
      </w:pPr>
      <w:r w:rsidRPr="00973345">
        <w:rPr>
          <w:b/>
          <w:bCs/>
        </w:rPr>
        <w:tab/>
        <w:t>Điều 1</w:t>
      </w:r>
      <w:r w:rsidRPr="00973345">
        <w:rPr>
          <w:b/>
        </w:rPr>
        <w:t>.</w:t>
      </w:r>
      <w:r w:rsidRPr="00973345">
        <w:t xml:space="preserve"> Ban hành kèm theo Quyết định này Đề án "</w:t>
      </w:r>
      <w:r>
        <w:t>T</w:t>
      </w:r>
      <w:r w:rsidRPr="00973345">
        <w:t xml:space="preserve">hi tuyển chức danh </w:t>
      </w:r>
      <w:r>
        <w:t xml:space="preserve">Viện </w:t>
      </w:r>
      <w:r w:rsidR="005B305B">
        <w:t xml:space="preserve">trưởng Viện </w:t>
      </w:r>
      <w:r>
        <w:t>Quy hoạch thuỷ lợi</w:t>
      </w:r>
      <w:r w:rsidRPr="00973345">
        <w:t>".</w:t>
      </w:r>
    </w:p>
    <w:p w:rsidR="00022959" w:rsidRPr="00973345" w:rsidRDefault="00022959" w:rsidP="00022959">
      <w:pPr>
        <w:spacing w:before="240" w:after="240"/>
        <w:ind w:firstLine="720"/>
        <w:jc w:val="both"/>
      </w:pPr>
      <w:r w:rsidRPr="00973345">
        <w:rPr>
          <w:rFonts w:hint="eastAsia"/>
          <w:b/>
        </w:rPr>
        <w:t>Đ</w:t>
      </w:r>
      <w:r w:rsidRPr="00973345">
        <w:rPr>
          <w:b/>
        </w:rPr>
        <w:t>iều 2.</w:t>
      </w:r>
      <w:r w:rsidRPr="00973345">
        <w:t xml:space="preserve"> Quyết định này có hiệu lực thi hành kể từ ngày ký.</w:t>
      </w:r>
    </w:p>
    <w:p w:rsidR="00022959" w:rsidRPr="005E51F9" w:rsidRDefault="00022959" w:rsidP="00022959">
      <w:pPr>
        <w:spacing w:before="120" w:after="240"/>
        <w:ind w:right="48" w:firstLine="720"/>
        <w:jc w:val="both"/>
        <w:rPr>
          <w:spacing w:val="4"/>
        </w:rPr>
      </w:pPr>
      <w:r w:rsidRPr="00973345">
        <w:rPr>
          <w:b/>
          <w:bCs/>
        </w:rPr>
        <w:t>Điều 3.</w:t>
      </w:r>
      <w:r w:rsidRPr="00973345">
        <w:t xml:space="preserve"> Chánh Văn phòng Bộ, Vụ tr</w:t>
      </w:r>
      <w:r w:rsidRPr="00973345">
        <w:softHyphen/>
        <w:t xml:space="preserve">ưởng Vụ Tổ chức cán bộ, </w:t>
      </w:r>
      <w:r>
        <w:t>Viện trưởng Viện Quy hoạch Thuỷ lợi</w:t>
      </w:r>
      <w:r w:rsidRPr="00973345">
        <w:t>, Thủ trưởng các cơ quan, đơn vị có liên quan thuộc Bộ chịu trách nhiệm thi hành Quyết định này./.</w:t>
      </w:r>
    </w:p>
    <w:tbl>
      <w:tblPr>
        <w:tblW w:w="9208" w:type="dxa"/>
        <w:tblLook w:val="01E0" w:firstRow="1" w:lastRow="1" w:firstColumn="1" w:lastColumn="1" w:noHBand="0" w:noVBand="0"/>
      </w:tblPr>
      <w:tblGrid>
        <w:gridCol w:w="4308"/>
        <w:gridCol w:w="4900"/>
      </w:tblGrid>
      <w:tr w:rsidR="00022959" w:rsidRPr="005E51F9" w:rsidTr="00280795">
        <w:tc>
          <w:tcPr>
            <w:tcW w:w="4308" w:type="dxa"/>
          </w:tcPr>
          <w:p w:rsidR="00022959" w:rsidRPr="005E51F9" w:rsidRDefault="00022959" w:rsidP="00280795">
            <w:pPr>
              <w:ind w:right="75"/>
              <w:rPr>
                <w:b/>
                <w:i/>
                <w:iCs/>
                <w:sz w:val="24"/>
                <w:szCs w:val="24"/>
              </w:rPr>
            </w:pPr>
            <w:r w:rsidRPr="005E51F9">
              <w:rPr>
                <w:b/>
                <w:i/>
                <w:iCs/>
                <w:sz w:val="24"/>
                <w:szCs w:val="24"/>
              </w:rPr>
              <w:t>Nơi nhận:</w:t>
            </w:r>
          </w:p>
          <w:p w:rsidR="00022959" w:rsidRDefault="00022959" w:rsidP="00280795">
            <w:pPr>
              <w:ind w:right="75"/>
              <w:rPr>
                <w:sz w:val="22"/>
                <w:szCs w:val="24"/>
              </w:rPr>
            </w:pPr>
            <w:r w:rsidRPr="005E51F9">
              <w:rPr>
                <w:sz w:val="22"/>
                <w:szCs w:val="24"/>
              </w:rPr>
              <w:t xml:space="preserve">- Như </w:t>
            </w:r>
            <w:r w:rsidRPr="005E51F9">
              <w:rPr>
                <w:rFonts w:hint="eastAsia"/>
                <w:sz w:val="22"/>
                <w:szCs w:val="24"/>
              </w:rPr>
              <w:t>Đ</w:t>
            </w:r>
            <w:r w:rsidRPr="005E51F9">
              <w:rPr>
                <w:sz w:val="22"/>
                <w:szCs w:val="24"/>
              </w:rPr>
              <w:t>iều 3;</w:t>
            </w:r>
          </w:p>
          <w:p w:rsidR="00421DEA" w:rsidRPr="005E51F9" w:rsidRDefault="00421DEA" w:rsidP="00280795">
            <w:pPr>
              <w:ind w:right="75"/>
              <w:rPr>
                <w:sz w:val="22"/>
                <w:szCs w:val="24"/>
              </w:rPr>
            </w:pPr>
            <w:r>
              <w:rPr>
                <w:sz w:val="22"/>
                <w:szCs w:val="24"/>
              </w:rPr>
              <w:t>- Bộ trưởng (để b/c);</w:t>
            </w:r>
          </w:p>
          <w:p w:rsidR="00022959" w:rsidRPr="005E51F9" w:rsidRDefault="00022959" w:rsidP="00280795">
            <w:pPr>
              <w:ind w:right="75"/>
              <w:rPr>
                <w:sz w:val="22"/>
                <w:szCs w:val="24"/>
              </w:rPr>
            </w:pPr>
            <w:r w:rsidRPr="005E51F9">
              <w:rPr>
                <w:sz w:val="22"/>
                <w:szCs w:val="24"/>
              </w:rPr>
              <w:t>- Bộ Nội vụ;</w:t>
            </w:r>
          </w:p>
          <w:p w:rsidR="00022959" w:rsidRPr="005E51F9" w:rsidRDefault="00022959" w:rsidP="00280795">
            <w:pPr>
              <w:ind w:right="75"/>
            </w:pPr>
            <w:r w:rsidRPr="005E51F9">
              <w:rPr>
                <w:sz w:val="22"/>
                <w:szCs w:val="24"/>
              </w:rPr>
              <w:t>- Lưu: VT, TCCB.</w:t>
            </w:r>
          </w:p>
        </w:tc>
        <w:tc>
          <w:tcPr>
            <w:tcW w:w="4900" w:type="dxa"/>
          </w:tcPr>
          <w:p w:rsidR="00022959" w:rsidRDefault="00421DEA" w:rsidP="00280795">
            <w:pPr>
              <w:ind w:right="75"/>
              <w:jc w:val="center"/>
              <w:rPr>
                <w:b/>
                <w:sz w:val="26"/>
                <w:szCs w:val="24"/>
              </w:rPr>
            </w:pPr>
            <w:r>
              <w:rPr>
                <w:b/>
                <w:sz w:val="26"/>
                <w:szCs w:val="24"/>
              </w:rPr>
              <w:t>KT.</w:t>
            </w:r>
            <w:r w:rsidR="00022959" w:rsidRPr="005E51F9">
              <w:rPr>
                <w:b/>
                <w:sz w:val="26"/>
                <w:szCs w:val="24"/>
              </w:rPr>
              <w:t>BỘ TRƯỞNG</w:t>
            </w:r>
          </w:p>
          <w:p w:rsidR="00421DEA" w:rsidRPr="005E51F9" w:rsidRDefault="00421DEA" w:rsidP="00280795">
            <w:pPr>
              <w:ind w:right="75"/>
              <w:jc w:val="center"/>
              <w:rPr>
                <w:b/>
                <w:sz w:val="26"/>
                <w:szCs w:val="24"/>
              </w:rPr>
            </w:pPr>
            <w:r>
              <w:rPr>
                <w:b/>
                <w:sz w:val="26"/>
                <w:szCs w:val="24"/>
              </w:rPr>
              <w:t>THỨ TRƯỞNG</w:t>
            </w:r>
          </w:p>
          <w:p w:rsidR="00022959" w:rsidRPr="005E51F9" w:rsidRDefault="00022959" w:rsidP="00280795">
            <w:pPr>
              <w:ind w:right="75"/>
              <w:jc w:val="center"/>
            </w:pPr>
          </w:p>
          <w:p w:rsidR="00022959" w:rsidRPr="005E51F9" w:rsidRDefault="00022959" w:rsidP="00280795">
            <w:pPr>
              <w:ind w:right="75"/>
              <w:jc w:val="center"/>
            </w:pPr>
          </w:p>
          <w:p w:rsidR="00022959" w:rsidRPr="005E51F9" w:rsidRDefault="00F864D3" w:rsidP="00280795">
            <w:pPr>
              <w:ind w:right="75"/>
              <w:jc w:val="center"/>
              <w:rPr>
                <w:sz w:val="32"/>
              </w:rPr>
            </w:pPr>
            <w:r>
              <w:rPr>
                <w:sz w:val="32"/>
              </w:rPr>
              <w:t>(Đã ký)</w:t>
            </w:r>
          </w:p>
          <w:p w:rsidR="00022959" w:rsidRPr="006F74FF" w:rsidRDefault="00022959" w:rsidP="00280795">
            <w:pPr>
              <w:ind w:right="75"/>
              <w:jc w:val="center"/>
              <w:rPr>
                <w:sz w:val="44"/>
              </w:rPr>
            </w:pPr>
          </w:p>
          <w:p w:rsidR="00022959" w:rsidRPr="005E51F9" w:rsidRDefault="00022959" w:rsidP="00280795">
            <w:pPr>
              <w:ind w:right="75"/>
              <w:jc w:val="center"/>
            </w:pPr>
          </w:p>
          <w:p w:rsidR="00022959" w:rsidRPr="005E51F9" w:rsidRDefault="00421DEA" w:rsidP="00280795">
            <w:pPr>
              <w:ind w:right="75"/>
              <w:jc w:val="center"/>
              <w:rPr>
                <w:b/>
              </w:rPr>
            </w:pPr>
            <w:r>
              <w:rPr>
                <w:b/>
              </w:rPr>
              <w:t>Hoàng Văn Thắng</w:t>
            </w:r>
          </w:p>
        </w:tc>
      </w:tr>
    </w:tbl>
    <w:p w:rsidR="00022959" w:rsidRPr="005E51F9" w:rsidRDefault="00022959" w:rsidP="00022959">
      <w:pPr>
        <w:pStyle w:val="NormalWeb"/>
        <w:shd w:val="clear" w:color="auto" w:fill="FFFFFF"/>
        <w:spacing w:before="0" w:beforeAutospacing="0" w:after="0" w:afterAutospacing="0"/>
        <w:rPr>
          <w:lang w:val="de-DE"/>
        </w:rPr>
      </w:pPr>
    </w:p>
    <w:p w:rsidR="00572AC5" w:rsidRDefault="00572AC5"/>
    <w:sectPr w:rsidR="00572AC5" w:rsidSect="00BB180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59"/>
    <w:rsid w:val="00022959"/>
    <w:rsid w:val="00415A7F"/>
    <w:rsid w:val="00421DEA"/>
    <w:rsid w:val="00572AC5"/>
    <w:rsid w:val="005B305B"/>
    <w:rsid w:val="006F74FF"/>
    <w:rsid w:val="008325FB"/>
    <w:rsid w:val="008C21A9"/>
    <w:rsid w:val="00A2760F"/>
    <w:rsid w:val="00A92695"/>
    <w:rsid w:val="00A96B81"/>
    <w:rsid w:val="00B61C01"/>
    <w:rsid w:val="00BE0B8F"/>
    <w:rsid w:val="00C95381"/>
    <w:rsid w:val="00E54A07"/>
    <w:rsid w:val="00F864D3"/>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59"/>
    <w:pPr>
      <w:spacing w:before="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29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59"/>
    <w:pPr>
      <w:spacing w:before="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29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Windows User</cp:lastModifiedBy>
  <cp:revision>2</cp:revision>
  <cp:lastPrinted>2018-05-16T03:30:00Z</cp:lastPrinted>
  <dcterms:created xsi:type="dcterms:W3CDTF">2018-05-25T03:13:00Z</dcterms:created>
  <dcterms:modified xsi:type="dcterms:W3CDTF">2018-05-25T03:13:00Z</dcterms:modified>
</cp:coreProperties>
</file>